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A8E" w:rsidRDefault="00CC674C" w:rsidP="00CC674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Review Sheet for Westward Expansion Quest</w:t>
      </w:r>
    </w:p>
    <w:p w:rsidR="00CC674C" w:rsidRDefault="00CC674C" w:rsidP="00CC674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CC674C" w:rsidRDefault="00CC674C" w:rsidP="00CC674C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  <w:sectPr w:rsidR="00CC674C" w:rsidSect="00CC674C">
          <w:pgSz w:w="12240" w:h="15840"/>
          <w:pgMar w:top="720" w:right="720" w:bottom="720" w:left="1080" w:header="720" w:footer="720" w:gutter="0"/>
          <w:cols w:space="720"/>
          <w:docGrid w:linePitch="360"/>
        </w:sectPr>
      </w:pPr>
    </w:p>
    <w:p w:rsidR="00CC674C" w:rsidRDefault="00CC674C" w:rsidP="00CC674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  <w:sectPr w:rsidR="00CC674C" w:rsidSect="00CC674C">
          <w:type w:val="continuous"/>
          <w:pgSz w:w="12240" w:h="15840"/>
          <w:pgMar w:top="720" w:right="720" w:bottom="720" w:left="1080" w:header="720" w:footer="720" w:gutter="0"/>
          <w:cols w:num="2" w:space="720"/>
          <w:docGrid w:linePitch="360"/>
        </w:sectPr>
      </w:pPr>
      <w:r w:rsidRPr="00CC674C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Terms</w:t>
      </w:r>
    </w:p>
    <w:p w:rsidR="00CC674C" w:rsidRDefault="00CC674C" w:rsidP="00CC67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C674C" w:rsidRDefault="00CC674C" w:rsidP="00CC674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sectPr w:rsidR="00CC674C" w:rsidSect="00E60E10">
          <w:type w:val="continuous"/>
          <w:pgSz w:w="12240" w:h="15840"/>
          <w:pgMar w:top="720" w:right="720" w:bottom="720" w:left="1080" w:header="720" w:footer="720" w:gutter="0"/>
          <w:cols w:num="2" w:space="720"/>
          <w:docGrid w:linePitch="360"/>
        </w:sectPr>
      </w:pPr>
    </w:p>
    <w:p w:rsidR="00C80579" w:rsidRDefault="00C80579" w:rsidP="00CC674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Treaty of Paris (1783)</w:t>
      </w:r>
    </w:p>
    <w:p w:rsidR="00C80579" w:rsidRDefault="00C80579" w:rsidP="00CC674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Lewis and Clark</w:t>
      </w:r>
    </w:p>
    <w:p w:rsidR="00C80579" w:rsidRDefault="00C80579" w:rsidP="00CC674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Sacajawea</w:t>
      </w:r>
    </w:p>
    <w:p w:rsidR="00C80579" w:rsidRDefault="00C80579" w:rsidP="00CC674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 Hawks</w:t>
      </w:r>
    </w:p>
    <w:p w:rsidR="00C80579" w:rsidRDefault="00C80579" w:rsidP="00CC674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impressment</w:t>
      </w:r>
      <w:proofErr w:type="spellEnd"/>
      <w:proofErr w:type="gramEnd"/>
    </w:p>
    <w:p w:rsidR="00C80579" w:rsidRDefault="00C80579" w:rsidP="00CC674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U.S.S. Constitution</w:t>
      </w:r>
    </w:p>
    <w:p w:rsidR="00C80579" w:rsidRDefault="00C80579" w:rsidP="00CC674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Fort McHenry</w:t>
      </w:r>
    </w:p>
    <w:p w:rsidR="00C80579" w:rsidRDefault="00C80579" w:rsidP="00CC674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Francis Scott Key</w:t>
      </w:r>
    </w:p>
    <w:p w:rsidR="00C80579" w:rsidRDefault="00C80579" w:rsidP="00CC674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Treaty of Ghent</w:t>
      </w:r>
    </w:p>
    <w:p w:rsidR="00C80579" w:rsidRDefault="00C80579" w:rsidP="00CC674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“Manifest Desti</w:t>
      </w:r>
      <w:r w:rsidR="00EA1D14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y”</w:t>
      </w:r>
    </w:p>
    <w:p w:rsidR="00CC674C" w:rsidRDefault="00CC674C" w:rsidP="00CC674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Morrill Land Grant Act (1862)</w:t>
      </w:r>
    </w:p>
    <w:p w:rsidR="00CC674C" w:rsidRDefault="00CC674C" w:rsidP="00CC674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Homestead Act (1862)</w:t>
      </w:r>
    </w:p>
    <w:p w:rsidR="00CC674C" w:rsidRDefault="00CC674C" w:rsidP="00CC674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Pacific Railway Act</w:t>
      </w:r>
      <w:r w:rsidR="00C80579">
        <w:rPr>
          <w:rFonts w:ascii="Times New Roman" w:hAnsi="Times New Roman" w:cs="Times New Roman"/>
          <w:sz w:val="24"/>
          <w:szCs w:val="24"/>
        </w:rPr>
        <w:t xml:space="preserve"> (1862)</w:t>
      </w:r>
    </w:p>
    <w:p w:rsidR="00CC674C" w:rsidRDefault="00CC674C" w:rsidP="00CC674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Union Pacific Railroad Company</w:t>
      </w:r>
    </w:p>
    <w:p w:rsidR="00CC674C" w:rsidRDefault="00CC674C" w:rsidP="00CC674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Central Pacific Railroad Company</w:t>
      </w:r>
    </w:p>
    <w:p w:rsidR="00C80579" w:rsidRDefault="00C80579" w:rsidP="00C8057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Sutter’s Mill</w:t>
      </w:r>
    </w:p>
    <w:p w:rsidR="00CC674C" w:rsidRDefault="00CC674C" w:rsidP="00CC674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homesteaders</w:t>
      </w:r>
      <w:proofErr w:type="gramEnd"/>
    </w:p>
    <w:p w:rsidR="00CC674C" w:rsidRDefault="00CC674C" w:rsidP="00CC674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Long Drive</w:t>
      </w:r>
    </w:p>
    <w:p w:rsidR="00CC674C" w:rsidRDefault="00CC674C" w:rsidP="00CC674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Chisholm Trail</w:t>
      </w:r>
    </w:p>
    <w:p w:rsidR="00CC674C" w:rsidRDefault="00CC674C" w:rsidP="00CC674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Comstock Lode</w:t>
      </w:r>
    </w:p>
    <w:p w:rsidR="00C80579" w:rsidRDefault="00C80579" w:rsidP="00C8057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dry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farming</w:t>
      </w:r>
    </w:p>
    <w:p w:rsidR="00CC674C" w:rsidRDefault="00CC674C" w:rsidP="00CC674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Open Range</w:t>
      </w:r>
    </w:p>
    <w:p w:rsidR="00E60E10" w:rsidRDefault="00E60E10" w:rsidP="00CC674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C80579" w:rsidRDefault="00C80579" w:rsidP="00CC674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E60E10" w:rsidRDefault="00E60E10" w:rsidP="00CC674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2C542F" w:rsidRDefault="002C542F" w:rsidP="00CC674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2C542F" w:rsidRDefault="002C542F" w:rsidP="00CC674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23186" w:rsidRDefault="00023186" w:rsidP="00CC674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C542F" w:rsidRDefault="002C542F" w:rsidP="00CC674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C542F" w:rsidRDefault="002C542F" w:rsidP="00CC674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C542F" w:rsidRDefault="002C542F" w:rsidP="00CC674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C542F" w:rsidRDefault="002C542F" w:rsidP="00CC674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C542F" w:rsidRDefault="002C542F" w:rsidP="00CC674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C542F" w:rsidRDefault="002C542F" w:rsidP="00CC674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C542F" w:rsidRDefault="002C542F" w:rsidP="00CC674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C542F" w:rsidRDefault="002C542F" w:rsidP="00CC674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C542F" w:rsidRDefault="002C542F" w:rsidP="00CC674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C542F" w:rsidRDefault="002C542F" w:rsidP="00CC674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C542F" w:rsidRDefault="002C542F" w:rsidP="00CC674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C542F" w:rsidRDefault="002C542F" w:rsidP="00CC674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C542F" w:rsidRDefault="002C542F" w:rsidP="00CC674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C542F" w:rsidRDefault="002C542F" w:rsidP="00CC674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C542F" w:rsidRDefault="002C542F" w:rsidP="00CC674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C542F" w:rsidRDefault="002C542F" w:rsidP="00CC674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C542F" w:rsidRDefault="002C542F" w:rsidP="00CC674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C542F" w:rsidRDefault="002C542F" w:rsidP="00CC674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C542F" w:rsidRDefault="002C542F" w:rsidP="00CC674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C542F" w:rsidRDefault="002C542F" w:rsidP="00CC674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C674C" w:rsidRDefault="00CC674C" w:rsidP="00CC674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Potential Short Answer Questions</w:t>
      </w:r>
    </w:p>
    <w:p w:rsidR="00E60E10" w:rsidRDefault="00E60E10" w:rsidP="00CC674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C674C" w:rsidRDefault="00C80579" w:rsidP="00CC674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first verse of “The Star Spangled Banner”</w:t>
      </w:r>
    </w:p>
    <w:p w:rsidR="00C80579" w:rsidRDefault="00C80579" w:rsidP="00CC674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your test, you will be asked to imagine that you are one of the three groups of people that the Erie Canal directly impacted pioneers, merchants/sellers, or New Yorkers.  Your answer should discuss how the Erie Canal impacted you, did it make y our life more or less difficult, what were some of the struggles you faced, why did it help you to be successful, etc.</w:t>
      </w:r>
    </w:p>
    <w:p w:rsidR="00C80579" w:rsidRDefault="00C80579" w:rsidP="00CC674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Imagine that you are one of the people moving </w:t>
      </w:r>
      <w:r w:rsidR="002C542F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est along the Oregon Trail.  What is your journey like?  What are some </w:t>
      </w:r>
      <w:r w:rsidR="0002060E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of the difficulties you face?  Is it all worth it?</w:t>
      </w:r>
    </w:p>
    <w:p w:rsidR="00C80579" w:rsidRDefault="00C80579" w:rsidP="00CC674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Choose whether or not you would rather be a miner, a cowboy, or a farmer who has moved </w:t>
      </w:r>
      <w:r w:rsidR="002C542F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est.  Describe the successes and difficulties faced by that person and whether or not you would stay there based on your experience.</w:t>
      </w:r>
    </w:p>
    <w:sectPr w:rsidR="00C80579" w:rsidSect="00CC674C">
      <w:type w:val="continuous"/>
      <w:pgSz w:w="12240" w:h="15840"/>
      <w:pgMar w:top="720" w:right="720" w:bottom="720" w:left="108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753565"/>
    <w:multiLevelType w:val="hybridMultilevel"/>
    <w:tmpl w:val="50425474"/>
    <w:lvl w:ilvl="0" w:tplc="C5D2B4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C674C"/>
    <w:rsid w:val="0002060E"/>
    <w:rsid w:val="00023186"/>
    <w:rsid w:val="00097C43"/>
    <w:rsid w:val="002C542F"/>
    <w:rsid w:val="0030272A"/>
    <w:rsid w:val="00826A8E"/>
    <w:rsid w:val="00BF783C"/>
    <w:rsid w:val="00C62178"/>
    <w:rsid w:val="00C80579"/>
    <w:rsid w:val="00CC674C"/>
    <w:rsid w:val="00D046D7"/>
    <w:rsid w:val="00E60E10"/>
    <w:rsid w:val="00EA1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A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C674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0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6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7F27D0-2DA0-42BD-A759-8EC844980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Boyle</dc:creator>
  <cp:lastModifiedBy>Daniel Boyle</cp:lastModifiedBy>
  <cp:revision>2</cp:revision>
  <cp:lastPrinted>2012-04-30T15:53:00Z</cp:lastPrinted>
  <dcterms:created xsi:type="dcterms:W3CDTF">2012-05-01T00:02:00Z</dcterms:created>
  <dcterms:modified xsi:type="dcterms:W3CDTF">2012-05-01T00:02:00Z</dcterms:modified>
</cp:coreProperties>
</file>